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57" w:rsidRDefault="00173857" w:rsidP="00173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50D" w:rsidRDefault="00EE250D" w:rsidP="0059685C">
      <w:pPr>
        <w:spacing w:after="0"/>
        <w:ind w:left="-851" w:right="-284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173857" w:rsidRPr="000978E8" w:rsidRDefault="00173857" w:rsidP="0059685C">
      <w:pPr>
        <w:spacing w:after="0"/>
        <w:ind w:left="-851" w:right="-284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Dossier n° E19000018</w:t>
      </w:r>
      <w:r w:rsidRPr="000978E8">
        <w:rPr>
          <w:rStyle w:val="fontstyle01"/>
          <w:rFonts w:ascii="Times New Roman" w:hAnsi="Times New Roman" w:cs="Times New Roman"/>
          <w:sz w:val="18"/>
          <w:szCs w:val="18"/>
        </w:rPr>
        <w:t xml:space="preserve"> / 80   </w:t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        Demande d’autorisation environnementale au titre de l’article R.214-1 du code</w:t>
      </w:r>
      <w:r w:rsidRPr="000978E8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     </w:t>
      </w:r>
      <w:r w:rsidRPr="000978E8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Tri. </w:t>
      </w:r>
      <w:proofErr w:type="spellStart"/>
      <w:r>
        <w:rPr>
          <w:rStyle w:val="fontstyle01"/>
          <w:rFonts w:ascii="Times New Roman" w:hAnsi="Times New Roman" w:cs="Times New Roman"/>
          <w:sz w:val="18"/>
          <w:szCs w:val="18"/>
        </w:rPr>
        <w:t>Adm</w:t>
      </w:r>
      <w:proofErr w:type="spellEnd"/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Style w:val="fontstyle01"/>
          <w:rFonts w:ascii="Times New Roman" w:hAnsi="Times New Roman" w:cs="Times New Roman"/>
          <w:sz w:val="18"/>
          <w:szCs w:val="18"/>
        </w:rPr>
        <w:t>d’Amiens</w:t>
      </w:r>
      <w:proofErr w:type="gramEnd"/>
    </w:p>
    <w:p w:rsidR="00173857" w:rsidRDefault="00173857" w:rsidP="001738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l’environnement, relative à la création d’un lotissement</w:t>
      </w:r>
    </w:p>
    <w:p w:rsidR="00305B4A" w:rsidRDefault="00173857" w:rsidP="00B518FC">
      <w:pPr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« Résidence La Clé des Champs – 2 » à </w:t>
      </w:r>
      <w:proofErr w:type="spellStart"/>
      <w:r>
        <w:rPr>
          <w:rFonts w:ascii="Times New Roman" w:hAnsi="Times New Roman" w:cs="Times New Roman"/>
          <w:sz w:val="20"/>
          <w:szCs w:val="20"/>
        </w:rPr>
        <w:t>Poulainville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(80)</w:t>
      </w:r>
    </w:p>
    <w:p w:rsidR="00B518FC" w:rsidRPr="00B518FC" w:rsidRDefault="00B518FC" w:rsidP="00B518FC">
      <w:pPr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W w:w="8204" w:type="dxa"/>
        <w:tblInd w:w="399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</w:tblBorders>
        <w:tblLook w:val="00A0" w:firstRow="1" w:lastRow="0" w:firstColumn="1" w:lastColumn="0" w:noHBand="0" w:noVBand="0"/>
      </w:tblPr>
      <w:tblGrid>
        <w:gridCol w:w="8204"/>
      </w:tblGrid>
      <w:tr w:rsidR="00305B4A" w:rsidRPr="00267D1C" w:rsidTr="00FA18AE">
        <w:trPr>
          <w:trHeight w:val="924"/>
        </w:trPr>
        <w:tc>
          <w:tcPr>
            <w:tcW w:w="8204" w:type="dxa"/>
            <w:tcBorders>
              <w:bottom w:val="double" w:sz="4" w:space="0" w:color="auto"/>
            </w:tcBorders>
            <w:shd w:val="clear" w:color="auto" w:fill="CCECFF"/>
          </w:tcPr>
          <w:p w:rsidR="00305B4A" w:rsidRPr="00267D1C" w:rsidRDefault="00305B4A" w:rsidP="00FA18AE">
            <w:pPr>
              <w:jc w:val="both"/>
              <w:rPr>
                <w:i/>
                <w:color w:val="333399"/>
              </w:rPr>
            </w:pPr>
          </w:p>
          <w:p w:rsidR="00305B4A" w:rsidRPr="006B1093" w:rsidRDefault="00305B4A" w:rsidP="00FA18AE">
            <w:pPr>
              <w:tabs>
                <w:tab w:val="left" w:pos="8312"/>
              </w:tabs>
              <w:jc w:val="center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</w:pPr>
            <w:r w:rsidRPr="006B1093">
              <w:rPr>
                <w:rFonts w:ascii="Times New Roman" w:hAnsi="Times New Roman" w:cs="Times New Roman"/>
                <w:b/>
                <w:color w:val="333399"/>
                <w:sz w:val="28"/>
                <w:szCs w:val="28"/>
              </w:rPr>
              <w:t>CONCLUSIONS ET AVIS  DU COMMISSAIRE-ENQUÊTEUR</w:t>
            </w:r>
          </w:p>
        </w:tc>
      </w:tr>
    </w:tbl>
    <w:p w:rsidR="00305B4A" w:rsidRDefault="00305B4A" w:rsidP="00305B4A">
      <w:pPr>
        <w:jc w:val="both"/>
        <w:rPr>
          <w:i/>
        </w:rPr>
      </w:pPr>
      <w:r>
        <w:rPr>
          <w:i/>
        </w:rPr>
        <w:t xml:space="preserve">           </w:t>
      </w:r>
    </w:p>
    <w:p w:rsidR="00173857" w:rsidRPr="004C1D19" w:rsidRDefault="00173857" w:rsidP="0059685C">
      <w:pPr>
        <w:spacing w:after="0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décision n° E19000018/80</w:t>
      </w:r>
      <w:r w:rsidR="005968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 Président</w:t>
      </w:r>
      <w:r w:rsidRPr="00C24413">
        <w:rPr>
          <w:rFonts w:ascii="Times New Roman" w:hAnsi="Times New Roman" w:cs="Times New Roman"/>
          <w:sz w:val="24"/>
          <w:szCs w:val="24"/>
        </w:rPr>
        <w:t xml:space="preserve"> du Tribunal Administratif d'A</w:t>
      </w:r>
      <w:r w:rsidR="0059685C">
        <w:rPr>
          <w:rFonts w:ascii="Times New Roman" w:hAnsi="Times New Roman" w:cs="Times New Roman"/>
          <w:sz w:val="24"/>
          <w:szCs w:val="24"/>
        </w:rPr>
        <w:t xml:space="preserve">miens, en date du 06 février </w:t>
      </w:r>
      <w:r>
        <w:rPr>
          <w:rFonts w:ascii="Times New Roman" w:hAnsi="Times New Roman" w:cs="Times New Roman"/>
          <w:sz w:val="24"/>
          <w:szCs w:val="24"/>
        </w:rPr>
        <w:t>2019, j'ai</w:t>
      </w:r>
      <w:r w:rsidRPr="00C24413">
        <w:rPr>
          <w:rFonts w:ascii="Times New Roman" w:hAnsi="Times New Roman" w:cs="Times New Roman"/>
          <w:sz w:val="24"/>
          <w:szCs w:val="24"/>
        </w:rPr>
        <w:t xml:space="preserve"> été désigné en qualité de commissa</w:t>
      </w:r>
      <w:r w:rsidR="0059685C">
        <w:rPr>
          <w:rFonts w:ascii="Times New Roman" w:hAnsi="Times New Roman" w:cs="Times New Roman"/>
          <w:sz w:val="24"/>
          <w:szCs w:val="24"/>
        </w:rPr>
        <w:t>ire enquêteur en vue d’instruire  la présente enquête publique</w:t>
      </w:r>
      <w:r>
        <w:rPr>
          <w:rFonts w:ascii="Times New Roman" w:hAnsi="Times New Roman" w:cs="Times New Roman"/>
          <w:sz w:val="24"/>
          <w:szCs w:val="24"/>
        </w:rPr>
        <w:t xml:space="preserve"> suite à la </w:t>
      </w:r>
      <w:r>
        <w:rPr>
          <w:rStyle w:val="fontstyle01"/>
          <w:rFonts w:ascii="Times New Roman" w:hAnsi="Times New Roman" w:cs="Times New Roman"/>
          <w:sz w:val="24"/>
          <w:szCs w:val="24"/>
        </w:rPr>
        <w:t>d</w:t>
      </w:r>
      <w:r w:rsidRPr="004C1D19">
        <w:rPr>
          <w:rStyle w:val="fontstyle01"/>
          <w:rFonts w:ascii="Times New Roman" w:hAnsi="Times New Roman" w:cs="Times New Roman"/>
          <w:sz w:val="24"/>
          <w:szCs w:val="24"/>
        </w:rPr>
        <w:t xml:space="preserve">emande </w:t>
      </w:r>
      <w:r w:rsidR="0059685C">
        <w:rPr>
          <w:rStyle w:val="fontstyle01"/>
          <w:rFonts w:ascii="Times New Roman" w:hAnsi="Times New Roman" w:cs="Times New Roman"/>
          <w:sz w:val="24"/>
          <w:szCs w:val="24"/>
        </w:rPr>
        <w:t>d’autorisation environnementale, a</w:t>
      </w:r>
      <w:r w:rsidRPr="004C1D19">
        <w:rPr>
          <w:rStyle w:val="fontstyle01"/>
          <w:rFonts w:ascii="Times New Roman" w:hAnsi="Times New Roman" w:cs="Times New Roman"/>
          <w:sz w:val="24"/>
          <w:szCs w:val="24"/>
        </w:rPr>
        <w:t>u titre de l</w:t>
      </w:r>
      <w:r>
        <w:rPr>
          <w:rStyle w:val="fontstyle01"/>
          <w:rFonts w:ascii="Times New Roman" w:hAnsi="Times New Roman" w:cs="Times New Roman"/>
          <w:sz w:val="24"/>
          <w:szCs w:val="24"/>
        </w:rPr>
        <w:t>’article R.214-1 du Code</w:t>
      </w:r>
      <w:r w:rsidRPr="004C1D19">
        <w:rPr>
          <w:rFonts w:ascii="Times New Roman" w:hAnsi="Times New Roman" w:cs="Times New Roman"/>
          <w:sz w:val="24"/>
          <w:szCs w:val="24"/>
        </w:rPr>
        <w:t xml:space="preserve"> de l’environnement, relative à la création d’un lotissement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 Résidence </w:t>
      </w:r>
      <w:r w:rsidRPr="004C1D19">
        <w:rPr>
          <w:rFonts w:ascii="Times New Roman" w:hAnsi="Times New Roman" w:cs="Times New Roman"/>
          <w:sz w:val="24"/>
          <w:szCs w:val="24"/>
        </w:rPr>
        <w:t xml:space="preserve">Clé des Champs 2 » à </w:t>
      </w:r>
      <w:proofErr w:type="spellStart"/>
      <w:r w:rsidRPr="004C1D19">
        <w:rPr>
          <w:rFonts w:ascii="Times New Roman" w:hAnsi="Times New Roman" w:cs="Times New Roman"/>
          <w:sz w:val="24"/>
          <w:szCs w:val="24"/>
        </w:rPr>
        <w:t>Poulainville</w:t>
      </w:r>
      <w:proofErr w:type="spellEnd"/>
      <w:r w:rsidRPr="004C1D19">
        <w:rPr>
          <w:rFonts w:ascii="Times New Roman" w:hAnsi="Times New Roman" w:cs="Times New Roman"/>
          <w:sz w:val="24"/>
          <w:szCs w:val="24"/>
        </w:rPr>
        <w:t xml:space="preserve"> (80)</w:t>
      </w:r>
      <w:r>
        <w:rPr>
          <w:rFonts w:ascii="Times New Roman" w:hAnsi="Times New Roman" w:cs="Times New Roman"/>
          <w:sz w:val="24"/>
          <w:szCs w:val="24"/>
        </w:rPr>
        <w:t xml:space="preserve">, présentée par la société BDL Promotion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(80).</w:t>
      </w:r>
    </w:p>
    <w:p w:rsidR="00173857" w:rsidRPr="0093444D" w:rsidRDefault="00173857" w:rsidP="0059685C">
      <w:pPr>
        <w:ind w:right="-284"/>
        <w:rPr>
          <w:rFonts w:ascii="Times New Roman" w:hAnsi="Times New Roman" w:cs="Times New Roman"/>
          <w:sz w:val="16"/>
          <w:szCs w:val="16"/>
        </w:rPr>
      </w:pPr>
    </w:p>
    <w:p w:rsidR="00305B4A" w:rsidRPr="007F3749" w:rsidRDefault="00305B4A" w:rsidP="0059685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enquête a été prescrite par arrêté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857">
        <w:rPr>
          <w:rFonts w:ascii="Times New Roman" w:hAnsi="Times New Roman" w:cs="Times New Roman"/>
          <w:sz w:val="24"/>
          <w:szCs w:val="24"/>
        </w:rPr>
        <w:t xml:space="preserve">de Mme la préfète </w:t>
      </w:r>
      <w:r>
        <w:rPr>
          <w:rFonts w:ascii="Times New Roman" w:hAnsi="Times New Roman" w:cs="Times New Roman"/>
          <w:sz w:val="24"/>
          <w:szCs w:val="24"/>
        </w:rPr>
        <w:t>de la Somme</w:t>
      </w:r>
      <w:r w:rsidRPr="001244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48C">
        <w:rPr>
          <w:rFonts w:ascii="Times New Roman" w:hAnsi="Times New Roman" w:cs="Times New Roman"/>
          <w:sz w:val="24"/>
          <w:szCs w:val="24"/>
        </w:rPr>
        <w:t>en date du</w:t>
      </w:r>
      <w:r w:rsidR="002F2277">
        <w:rPr>
          <w:rFonts w:ascii="Times New Roman" w:hAnsi="Times New Roman" w:cs="Times New Roman"/>
          <w:sz w:val="24"/>
          <w:szCs w:val="24"/>
        </w:rPr>
        <w:t xml:space="preserve"> 28 février</w:t>
      </w:r>
      <w:r w:rsidR="00173857">
        <w:rPr>
          <w:rFonts w:ascii="Times New Roman" w:hAnsi="Times New Roman" w:cs="Times New Roman"/>
          <w:sz w:val="24"/>
          <w:szCs w:val="24"/>
        </w:rPr>
        <w:t xml:space="preserve"> 2019</w:t>
      </w:r>
      <w:r w:rsidRPr="007F3749">
        <w:rPr>
          <w:rFonts w:ascii="Times New Roman" w:hAnsi="Times New Roman" w:cs="Times New Roman"/>
          <w:sz w:val="24"/>
          <w:szCs w:val="24"/>
        </w:rPr>
        <w:t>, pour une durée de 32 jours consécut</w:t>
      </w:r>
      <w:r>
        <w:rPr>
          <w:rFonts w:ascii="Times New Roman" w:hAnsi="Times New Roman" w:cs="Times New Roman"/>
          <w:sz w:val="24"/>
          <w:szCs w:val="24"/>
        </w:rPr>
        <w:t>ifs, du</w:t>
      </w:r>
      <w:r w:rsidR="00173857">
        <w:rPr>
          <w:rFonts w:ascii="Times New Roman" w:hAnsi="Times New Roman" w:cs="Times New Roman"/>
          <w:sz w:val="24"/>
          <w:szCs w:val="24"/>
        </w:rPr>
        <w:t xml:space="preserve"> 02 avril au 03 mai 2019</w:t>
      </w:r>
      <w:r w:rsidRPr="007F3749">
        <w:rPr>
          <w:rFonts w:ascii="Times New Roman" w:hAnsi="Times New Roman" w:cs="Times New Roman"/>
          <w:sz w:val="24"/>
          <w:szCs w:val="24"/>
        </w:rPr>
        <w:t>.</w:t>
      </w:r>
      <w:r w:rsidRPr="005D1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4A" w:rsidRDefault="00305B4A" w:rsidP="0059685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76423">
        <w:rPr>
          <w:rFonts w:ascii="Times New Roman" w:hAnsi="Times New Roman" w:cs="Times New Roman"/>
          <w:sz w:val="24"/>
          <w:szCs w:val="24"/>
        </w:rPr>
        <w:t>Après clôture de l'enquête</w:t>
      </w:r>
      <w:r>
        <w:rPr>
          <w:rFonts w:ascii="Times New Roman" w:hAnsi="Times New Roman" w:cs="Times New Roman"/>
          <w:sz w:val="24"/>
          <w:szCs w:val="24"/>
        </w:rPr>
        <w:t>, je formule mes conclusions et mon avis comme suit :</w:t>
      </w:r>
    </w:p>
    <w:p w:rsidR="00305B4A" w:rsidRDefault="00305B4A" w:rsidP="00305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Considérant que :</w:t>
      </w:r>
    </w:p>
    <w:tbl>
      <w:tblPr>
        <w:tblpPr w:leftFromText="141" w:rightFromText="141" w:vertAnchor="page" w:horzAnchor="margin" w:tblpY="7083"/>
        <w:tblW w:w="1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</w:tblGrid>
      <w:tr w:rsidR="0059685C" w:rsidRPr="00267D1C" w:rsidTr="0059685C">
        <w:trPr>
          <w:trHeight w:val="276"/>
        </w:trPr>
        <w:tc>
          <w:tcPr>
            <w:tcW w:w="0" w:type="auto"/>
            <w:shd w:val="clear" w:color="auto" w:fill="CCECFF"/>
          </w:tcPr>
          <w:p w:rsidR="0059685C" w:rsidRPr="00476423" w:rsidRDefault="0059685C" w:rsidP="0059685C">
            <w:pPr>
              <w:jc w:val="both"/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476423"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  <w:t>Sur le fond</w:t>
            </w:r>
          </w:p>
        </w:tc>
      </w:tr>
    </w:tbl>
    <w:p w:rsidR="00173857" w:rsidRDefault="00173857" w:rsidP="00305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50D" w:rsidRDefault="0055124D" w:rsidP="0055124D">
      <w:pPr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124D" w:rsidRDefault="00EE250D" w:rsidP="0055124D">
      <w:pPr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124D">
        <w:rPr>
          <w:rFonts w:ascii="Times New Roman" w:hAnsi="Times New Roman" w:cs="Times New Roman"/>
          <w:sz w:val="24"/>
          <w:szCs w:val="24"/>
        </w:rPr>
        <w:t xml:space="preserve"> - l</w:t>
      </w:r>
      <w:r w:rsidR="0055124D" w:rsidRPr="00A34356">
        <w:rPr>
          <w:rFonts w:ascii="Times New Roman" w:hAnsi="Times New Roman" w:cs="Times New Roman"/>
          <w:sz w:val="24"/>
          <w:szCs w:val="24"/>
        </w:rPr>
        <w:t xml:space="preserve">e dossier fourni par le demandeur constitue un document </w:t>
      </w:r>
      <w:r w:rsidR="0055124D">
        <w:rPr>
          <w:rFonts w:ascii="Times New Roman" w:hAnsi="Times New Roman" w:cs="Times New Roman"/>
          <w:sz w:val="24"/>
          <w:szCs w:val="24"/>
        </w:rPr>
        <w:t xml:space="preserve">complet pour l'étude du projet, </w:t>
      </w:r>
      <w:r w:rsidR="0055124D" w:rsidRPr="00A34356">
        <w:rPr>
          <w:rFonts w:ascii="Times New Roman" w:hAnsi="Times New Roman" w:cs="Times New Roman"/>
          <w:sz w:val="24"/>
          <w:szCs w:val="24"/>
        </w:rPr>
        <w:t xml:space="preserve">détaillé, notamment </w:t>
      </w:r>
      <w:r w:rsidR="0055124D">
        <w:rPr>
          <w:rFonts w:ascii="Times New Roman" w:hAnsi="Times New Roman" w:cs="Times New Roman"/>
          <w:sz w:val="24"/>
          <w:szCs w:val="24"/>
        </w:rPr>
        <w:t xml:space="preserve">  </w:t>
      </w:r>
      <w:r w:rsidR="0055124D" w:rsidRPr="00A34356">
        <w:rPr>
          <w:rFonts w:ascii="Times New Roman" w:hAnsi="Times New Roman" w:cs="Times New Roman"/>
          <w:sz w:val="24"/>
          <w:szCs w:val="24"/>
        </w:rPr>
        <w:t xml:space="preserve">dans </w:t>
      </w:r>
      <w:r w:rsidR="0055124D">
        <w:rPr>
          <w:rFonts w:ascii="Times New Roman" w:hAnsi="Times New Roman" w:cs="Times New Roman"/>
          <w:sz w:val="24"/>
          <w:szCs w:val="24"/>
        </w:rPr>
        <w:t xml:space="preserve"> </w:t>
      </w:r>
      <w:r w:rsidR="0055124D" w:rsidRPr="00A34356">
        <w:rPr>
          <w:rFonts w:ascii="Times New Roman" w:hAnsi="Times New Roman" w:cs="Times New Roman"/>
          <w:sz w:val="24"/>
          <w:szCs w:val="24"/>
        </w:rPr>
        <w:t>son</w:t>
      </w:r>
      <w:r w:rsidR="0055124D">
        <w:rPr>
          <w:rFonts w:ascii="Times New Roman" w:hAnsi="Times New Roman" w:cs="Times New Roman"/>
          <w:sz w:val="24"/>
          <w:szCs w:val="24"/>
        </w:rPr>
        <w:t xml:space="preserve">  "Etude d'incidences",</w:t>
      </w:r>
      <w:r w:rsidR="0055124D" w:rsidRPr="00A34356">
        <w:rPr>
          <w:rFonts w:ascii="Times New Roman" w:hAnsi="Times New Roman" w:cs="Times New Roman"/>
          <w:sz w:val="24"/>
          <w:szCs w:val="24"/>
        </w:rPr>
        <w:t xml:space="preserve"> </w:t>
      </w:r>
      <w:r w:rsidR="0055124D">
        <w:rPr>
          <w:rFonts w:ascii="Times New Roman" w:hAnsi="Times New Roman" w:cs="Times New Roman"/>
          <w:sz w:val="24"/>
          <w:szCs w:val="24"/>
        </w:rPr>
        <w:t xml:space="preserve"> </w:t>
      </w:r>
      <w:r w:rsidR="0055124D" w:rsidRPr="00A34356">
        <w:rPr>
          <w:rFonts w:ascii="Times New Roman" w:hAnsi="Times New Roman" w:cs="Times New Roman"/>
          <w:sz w:val="24"/>
          <w:szCs w:val="24"/>
        </w:rPr>
        <w:t xml:space="preserve">comportant </w:t>
      </w:r>
      <w:r w:rsidR="0055124D">
        <w:rPr>
          <w:rFonts w:ascii="Times New Roman" w:hAnsi="Times New Roman" w:cs="Times New Roman"/>
          <w:sz w:val="24"/>
          <w:szCs w:val="24"/>
        </w:rPr>
        <w:t xml:space="preserve"> plusieurs illustrations (plans</w:t>
      </w:r>
      <w:r w:rsidR="0055124D" w:rsidRPr="00A34356">
        <w:rPr>
          <w:rFonts w:ascii="Times New Roman" w:hAnsi="Times New Roman" w:cs="Times New Roman"/>
          <w:sz w:val="24"/>
          <w:szCs w:val="24"/>
        </w:rPr>
        <w:t xml:space="preserve"> cartes, </w:t>
      </w:r>
      <w:r w:rsidR="0055124D">
        <w:rPr>
          <w:rFonts w:ascii="Times New Roman" w:hAnsi="Times New Roman" w:cs="Times New Roman"/>
          <w:sz w:val="24"/>
          <w:szCs w:val="24"/>
        </w:rPr>
        <w:t xml:space="preserve">et tableaux). Il est </w:t>
      </w:r>
      <w:r w:rsidR="0055124D" w:rsidRPr="00A34356">
        <w:rPr>
          <w:rFonts w:ascii="Times New Roman" w:hAnsi="Times New Roman" w:cs="Times New Roman"/>
          <w:sz w:val="24"/>
          <w:szCs w:val="24"/>
        </w:rPr>
        <w:t>lisible</w:t>
      </w:r>
      <w:r w:rsidR="0055124D" w:rsidRPr="00A3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24D" w:rsidRPr="00A34356">
        <w:rPr>
          <w:rFonts w:ascii="Times New Roman" w:hAnsi="Times New Roman" w:cs="Times New Roman"/>
          <w:sz w:val="24"/>
          <w:szCs w:val="24"/>
        </w:rPr>
        <w:t>et explicite pour</w:t>
      </w:r>
      <w:r w:rsidR="0055124D">
        <w:rPr>
          <w:rFonts w:ascii="Times New Roman" w:hAnsi="Times New Roman" w:cs="Times New Roman"/>
          <w:sz w:val="24"/>
          <w:szCs w:val="24"/>
        </w:rPr>
        <w:t xml:space="preserve"> </w:t>
      </w:r>
      <w:r w:rsidR="0055124D" w:rsidRPr="00A34356">
        <w:rPr>
          <w:rFonts w:ascii="Times New Roman" w:hAnsi="Times New Roman" w:cs="Times New Roman"/>
          <w:sz w:val="24"/>
          <w:szCs w:val="24"/>
        </w:rPr>
        <w:t xml:space="preserve">le public. </w:t>
      </w:r>
    </w:p>
    <w:p w:rsidR="008F55BB" w:rsidRDefault="00327B22" w:rsidP="00327B22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l</w:t>
      </w:r>
      <w:r w:rsidR="0055124D" w:rsidRPr="00327B22">
        <w:rPr>
          <w:rFonts w:ascii="Times New Roman" w:hAnsi="Times New Roman" w:cs="Times New Roman"/>
          <w:sz w:val="24"/>
          <w:szCs w:val="24"/>
        </w:rPr>
        <w:t>e dossier  reprend  les problématiques liées à la gestion des</w:t>
      </w:r>
      <w:r w:rsidR="008F55BB">
        <w:rPr>
          <w:rFonts w:ascii="Times New Roman" w:hAnsi="Times New Roman" w:cs="Times New Roman"/>
          <w:sz w:val="24"/>
          <w:szCs w:val="24"/>
        </w:rPr>
        <w:t xml:space="preserve"> écoulements des eaux pluviales</w:t>
      </w:r>
    </w:p>
    <w:p w:rsidR="008F55BB" w:rsidRDefault="008F55BB" w:rsidP="00327B22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5124D" w:rsidRPr="00327B2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55124D" w:rsidRPr="00327B22">
        <w:rPr>
          <w:rFonts w:ascii="Times New Roman" w:hAnsi="Times New Roman" w:cs="Times New Roman"/>
          <w:sz w:val="24"/>
          <w:szCs w:val="24"/>
        </w:rPr>
        <w:t xml:space="preserve"> des eaux usées, en détaillant notamment les incidences qu'induira la  réalisation du projet</w:t>
      </w:r>
    </w:p>
    <w:p w:rsidR="0055124D" w:rsidRPr="00327B22" w:rsidRDefault="008F55BB" w:rsidP="00327B22">
      <w:p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5124D" w:rsidRPr="00327B2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55124D" w:rsidRPr="00327B22">
        <w:rPr>
          <w:rFonts w:ascii="Times New Roman" w:hAnsi="Times New Roman" w:cs="Times New Roman"/>
          <w:sz w:val="24"/>
          <w:szCs w:val="24"/>
        </w:rPr>
        <w:t xml:space="preserve"> lotissement sur </w:t>
      </w:r>
      <w:proofErr w:type="spellStart"/>
      <w:r w:rsidR="0055124D" w:rsidRPr="00327B22">
        <w:rPr>
          <w:rFonts w:ascii="Times New Roman" w:hAnsi="Times New Roman" w:cs="Times New Roman"/>
          <w:sz w:val="24"/>
          <w:szCs w:val="24"/>
        </w:rPr>
        <w:t>Poulainville</w:t>
      </w:r>
      <w:proofErr w:type="spellEnd"/>
      <w:r w:rsidR="0055124D" w:rsidRPr="00327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24D" w:rsidRPr="008F55BB" w:rsidRDefault="00327B22" w:rsidP="008F55BB">
      <w:p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55BB">
        <w:rPr>
          <w:rFonts w:ascii="Times New Roman" w:hAnsi="Times New Roman" w:cs="Times New Roman"/>
          <w:sz w:val="24"/>
          <w:szCs w:val="24"/>
        </w:rPr>
        <w:t xml:space="preserve">  </w:t>
      </w:r>
      <w:r w:rsidR="0055124D" w:rsidRPr="007768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our éviter ces impacts, </w:t>
      </w:r>
      <w:r w:rsidR="0055124D" w:rsidRPr="007768F1">
        <w:rPr>
          <w:rFonts w:ascii="Times New Roman" w:hAnsi="Times New Roman" w:cs="Times New Roman"/>
          <w:sz w:val="24"/>
          <w:szCs w:val="24"/>
        </w:rPr>
        <w:t>pour les compenser ou les minimise</w:t>
      </w:r>
      <w:r w:rsidR="0055124D">
        <w:rPr>
          <w:rFonts w:ascii="Times New Roman" w:hAnsi="Times New Roman" w:cs="Times New Roman"/>
          <w:sz w:val="24"/>
          <w:szCs w:val="24"/>
        </w:rPr>
        <w:t>r le plus possible, BDL</w:t>
      </w:r>
      <w:r w:rsidR="008F55BB">
        <w:rPr>
          <w:rFonts w:ascii="Times New Roman" w:hAnsi="Times New Roman" w:cs="Times New Roman"/>
          <w:sz w:val="24"/>
          <w:szCs w:val="24"/>
        </w:rPr>
        <w:t xml:space="preserve"> </w:t>
      </w:r>
      <w:r w:rsidR="0055124D">
        <w:rPr>
          <w:rFonts w:ascii="Times New Roman" w:hAnsi="Times New Roman" w:cs="Times New Roman"/>
          <w:sz w:val="24"/>
          <w:szCs w:val="24"/>
        </w:rPr>
        <w:t>Promotion</w:t>
      </w:r>
      <w:r w:rsidR="0055124D" w:rsidRPr="007768F1">
        <w:rPr>
          <w:rFonts w:ascii="Times New Roman" w:hAnsi="Times New Roman" w:cs="Times New Roman"/>
          <w:sz w:val="24"/>
          <w:szCs w:val="24"/>
        </w:rPr>
        <w:t xml:space="preserve"> a prévu </w:t>
      </w:r>
      <w:r w:rsidR="0055124D">
        <w:rPr>
          <w:rFonts w:ascii="Times New Roman" w:hAnsi="Times New Roman" w:cs="Times New Roman"/>
          <w:sz w:val="24"/>
          <w:szCs w:val="24"/>
        </w:rPr>
        <w:t>des</w:t>
      </w:r>
      <w:r w:rsidR="0055124D" w:rsidRPr="007768F1">
        <w:rPr>
          <w:rFonts w:ascii="Times New Roman" w:hAnsi="Times New Roman" w:cs="Times New Roman"/>
          <w:sz w:val="24"/>
          <w:szCs w:val="24"/>
        </w:rPr>
        <w:t xml:space="preserve"> </w:t>
      </w:r>
      <w:r w:rsidR="0055124D" w:rsidRPr="007768F1">
        <w:rPr>
          <w:rFonts w:ascii="Times New Roman" w:hAnsi="Times New Roman" w:cs="Times New Roman"/>
          <w:color w:val="000000"/>
          <w:sz w:val="24"/>
          <w:szCs w:val="24"/>
        </w:rPr>
        <w:t xml:space="preserve">systèmes de compensation à l’imperméabilisation du sol de la zone du site, tendant à la  stabilisation des volumes ruisselés, à la régulation des débits et au traitement de la pollution </w:t>
      </w:r>
      <w:r w:rsidR="0055124D" w:rsidRPr="0055124D">
        <w:rPr>
          <w:rFonts w:ascii="Times New Roman" w:hAnsi="Times New Roman" w:cs="Times New Roman"/>
          <w:color w:val="000000"/>
          <w:sz w:val="24"/>
          <w:szCs w:val="24"/>
        </w:rPr>
        <w:t>qui émanera du futur lotissement.</w:t>
      </w:r>
    </w:p>
    <w:p w:rsidR="00327B22" w:rsidRPr="00327B22" w:rsidRDefault="00327B22" w:rsidP="008F55BB">
      <w:pPr>
        <w:pStyle w:val="Paragraphedeliste"/>
        <w:shd w:val="clear" w:color="auto" w:fill="FFFFFF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8F5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27B22">
        <w:rPr>
          <w:rFonts w:ascii="Times New Roman" w:hAnsi="Times New Roman" w:cs="Times New Roman"/>
          <w:bCs/>
          <w:color w:val="000000"/>
          <w:sz w:val="24"/>
          <w:szCs w:val="24"/>
        </w:rPr>
        <w:t>le choix des dispositifs d’évacuation et d’infiltration, ainsi que leurs dimensionnements</w:t>
      </w:r>
      <w:r w:rsidR="008F5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notamment pour prévenir le mieux possible un épisode pluvieux exceptionnel, </w:t>
      </w:r>
      <w:r w:rsidRPr="00327B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ont été déterminés sur la base de l’état initial, de l’analyse des incidences qu’induira le projet, et dans le respect des prescriptions du SDAGE Artois-Picardie</w:t>
      </w:r>
      <w:r w:rsidR="008F55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2016-2021</w:t>
      </w:r>
      <w:r w:rsidRPr="00327B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27B22" w:rsidRDefault="008F55BB" w:rsidP="008F55BB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327B22" w:rsidRPr="00AF34DC">
        <w:rPr>
          <w:rFonts w:ascii="Times New Roman" w:hAnsi="Times New Roman" w:cs="Times New Roman"/>
          <w:sz w:val="24"/>
          <w:szCs w:val="24"/>
        </w:rPr>
        <w:t>ans sa note compléme</w:t>
      </w:r>
      <w:r>
        <w:rPr>
          <w:rFonts w:ascii="Times New Roman" w:hAnsi="Times New Roman" w:cs="Times New Roman"/>
          <w:sz w:val="24"/>
          <w:szCs w:val="24"/>
        </w:rPr>
        <w:t>ntaire du 06/12/</w:t>
      </w:r>
      <w:r w:rsidR="00327B22" w:rsidRPr="00AF34DC">
        <w:rPr>
          <w:rFonts w:ascii="Times New Roman" w:hAnsi="Times New Roman" w:cs="Times New Roman"/>
          <w:sz w:val="24"/>
          <w:szCs w:val="24"/>
        </w:rPr>
        <w:t xml:space="preserve"> 2018, le porteur du projet a répondu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22">
        <w:rPr>
          <w:rFonts w:ascii="Times New Roman" w:hAnsi="Times New Roman" w:cs="Times New Roman"/>
          <w:sz w:val="24"/>
          <w:szCs w:val="24"/>
        </w:rPr>
        <w:t xml:space="preserve">intégralement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22" w:rsidRPr="00AF34DC">
        <w:rPr>
          <w:rFonts w:ascii="Times New Roman" w:hAnsi="Times New Roman" w:cs="Times New Roman"/>
          <w:sz w:val="24"/>
          <w:szCs w:val="24"/>
        </w:rPr>
        <w:t>aux trois demandes de complément sollicitées par le bureau Eau/Risques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B22" w:rsidRPr="00AF34DC">
        <w:rPr>
          <w:rFonts w:ascii="Times New Roman" w:hAnsi="Times New Roman" w:cs="Times New Roman"/>
          <w:sz w:val="24"/>
          <w:szCs w:val="24"/>
        </w:rPr>
        <w:t>DDTM de la Somme, suite au dépôt de la demande d’autorisation</w:t>
      </w:r>
      <w:r w:rsidR="00327B22">
        <w:rPr>
          <w:rFonts w:ascii="Times New Roman" w:hAnsi="Times New Roman" w:cs="Times New Roman"/>
          <w:sz w:val="24"/>
          <w:szCs w:val="24"/>
        </w:rPr>
        <w:t xml:space="preserve"> du 31 juillet 2018.</w:t>
      </w:r>
      <w:r w:rsidR="00327B22" w:rsidRPr="00AF3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5BB" w:rsidRPr="008F55BB" w:rsidRDefault="008F55BB" w:rsidP="008F55BB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8F55BB" w:rsidRPr="00476423" w:rsidRDefault="008F55BB" w:rsidP="008F55BB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76423">
        <w:rPr>
          <w:rFonts w:ascii="Times New Roman" w:hAnsi="Times New Roman" w:cs="Times New Roman"/>
          <w:sz w:val="24"/>
          <w:szCs w:val="24"/>
        </w:rPr>
        <w:t>- le projet est compatible avec les document</w:t>
      </w:r>
      <w:r>
        <w:rPr>
          <w:rFonts w:ascii="Times New Roman" w:hAnsi="Times New Roman" w:cs="Times New Roman"/>
          <w:sz w:val="24"/>
          <w:szCs w:val="24"/>
        </w:rPr>
        <w:t>s d’urbanisme et autres plans ou</w:t>
      </w:r>
      <w:r w:rsidRPr="00476423">
        <w:rPr>
          <w:rFonts w:ascii="Times New Roman" w:hAnsi="Times New Roman" w:cs="Times New Roman"/>
          <w:sz w:val="24"/>
          <w:szCs w:val="24"/>
        </w:rPr>
        <w:t xml:space="preserve"> programmes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6423">
        <w:rPr>
          <w:rFonts w:ascii="Times New Roman" w:hAnsi="Times New Roman" w:cs="Times New Roman"/>
          <w:sz w:val="24"/>
          <w:szCs w:val="24"/>
        </w:rPr>
        <w:t xml:space="preserve">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423">
        <w:rPr>
          <w:rFonts w:ascii="Times New Roman" w:hAnsi="Times New Roman" w:cs="Times New Roman"/>
          <w:sz w:val="24"/>
          <w:szCs w:val="24"/>
        </w:rPr>
        <w:t xml:space="preserve">tout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423">
        <w:rPr>
          <w:rFonts w:ascii="Times New Roman" w:hAnsi="Times New Roman" w:cs="Times New Roman"/>
          <w:sz w:val="24"/>
          <w:szCs w:val="24"/>
        </w:rPr>
        <w:t xml:space="preserve">particulièrement avec les orientations du </w:t>
      </w:r>
      <w:r>
        <w:rPr>
          <w:rFonts w:ascii="Times New Roman" w:hAnsi="Times New Roman" w:cs="Times New Roman"/>
          <w:sz w:val="24"/>
          <w:szCs w:val="24"/>
        </w:rPr>
        <w:t xml:space="preserve">PLU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Poulainville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du </w:t>
      </w:r>
      <w:r w:rsidRPr="00476423">
        <w:rPr>
          <w:rFonts w:ascii="Times New Roman" w:hAnsi="Times New Roman" w:cs="Times New Roman"/>
          <w:sz w:val="24"/>
          <w:szCs w:val="24"/>
        </w:rPr>
        <w:t>SDAGE Artois-Picardie</w:t>
      </w:r>
      <w:r w:rsidR="006A14EC">
        <w:rPr>
          <w:rFonts w:ascii="Times New Roman" w:hAnsi="Times New Roman" w:cs="Times New Roman"/>
          <w:sz w:val="24"/>
          <w:szCs w:val="24"/>
        </w:rPr>
        <w:t xml:space="preserve"> 2016-2021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76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FC" w:rsidRDefault="00B518FC" w:rsidP="00B518FC">
      <w:pPr>
        <w:spacing w:after="30" w:line="275" w:lineRule="auto"/>
        <w:ind w:left="142" w:right="1" w:hanging="2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i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C1C02">
        <w:rPr>
          <w:rFonts w:ascii="Times New Roman" w:hAnsi="Times New Roman" w:cs="Times New Roman"/>
          <w:sz w:val="24"/>
          <w:szCs w:val="24"/>
        </w:rPr>
        <w:t xml:space="preserve">e projet </w:t>
      </w:r>
      <w:r>
        <w:rPr>
          <w:rFonts w:ascii="Times New Roman" w:hAnsi="Times New Roman" w:cs="Times New Roman"/>
          <w:color w:val="000000"/>
          <w:sz w:val="24"/>
          <w:szCs w:val="24"/>
        </w:rPr>
        <w:t>répond</w:t>
      </w:r>
      <w:r w:rsidRPr="00226C3E">
        <w:rPr>
          <w:rFonts w:ascii="Times New Roman" w:hAnsi="Times New Roman" w:cs="Times New Roman"/>
          <w:color w:val="000000"/>
          <w:sz w:val="24"/>
          <w:szCs w:val="24"/>
        </w:rPr>
        <w:t xml:space="preserve"> aux demandes de terrains à bâtir formulées à la ville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26C3E">
        <w:rPr>
          <w:rFonts w:ascii="Times New Roman" w:hAnsi="Times New Roman" w:cs="Times New Roman"/>
          <w:color w:val="000000"/>
          <w:sz w:val="24"/>
          <w:szCs w:val="24"/>
        </w:rPr>
        <w:t>Poulainville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 des acquéreurs potentiels, dans un </w:t>
      </w:r>
      <w:r w:rsidRPr="00226C3E">
        <w:rPr>
          <w:rFonts w:ascii="Times New Roman" w:hAnsi="Times New Roman" w:cs="Times New Roman"/>
          <w:color w:val="000000"/>
          <w:sz w:val="24"/>
          <w:szCs w:val="24"/>
        </w:rPr>
        <w:t xml:space="preserve">secteur, proche d’Amiens,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qui </w:t>
      </w:r>
      <w:r w:rsidRPr="00226C3E">
        <w:rPr>
          <w:rFonts w:ascii="Times New Roman" w:hAnsi="Times New Roman" w:cs="Times New Roman"/>
          <w:color w:val="000000"/>
          <w:sz w:val="24"/>
          <w:szCs w:val="24"/>
        </w:rPr>
        <w:t>subit</w:t>
      </w:r>
      <w:r w:rsidR="0083736D">
        <w:rPr>
          <w:rFonts w:ascii="Times New Roman" w:hAnsi="Times New Roman" w:cs="Times New Roman"/>
          <w:color w:val="000000"/>
          <w:sz w:val="24"/>
          <w:szCs w:val="24"/>
        </w:rPr>
        <w:t xml:space="preserve"> une forte demande de logements, et est</w:t>
      </w:r>
      <w:r w:rsidR="00EE250D" w:rsidRPr="004F01C0">
        <w:rPr>
          <w:rFonts w:ascii="Times New Roman" w:hAnsi="Times New Roman" w:cs="Times New Roman"/>
          <w:sz w:val="24"/>
          <w:szCs w:val="24"/>
        </w:rPr>
        <w:t xml:space="preserve"> largement soutenu</w:t>
      </w:r>
      <w:r w:rsidR="00EE250D">
        <w:rPr>
          <w:rFonts w:ascii="Times New Roman" w:hAnsi="Times New Roman" w:cs="Times New Roman"/>
          <w:sz w:val="24"/>
          <w:szCs w:val="24"/>
        </w:rPr>
        <w:t xml:space="preserve"> par la municipalité concernée. </w:t>
      </w:r>
      <w:r w:rsidR="00EE250D" w:rsidRPr="004F01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24D" w:rsidRDefault="0055124D" w:rsidP="008F55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250D" w:rsidRDefault="00EE250D" w:rsidP="00B518FC">
      <w:pPr>
        <w:spacing w:after="0"/>
        <w:ind w:left="-851" w:right="-284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83736D" w:rsidRDefault="0083736D" w:rsidP="00B518FC">
      <w:pPr>
        <w:spacing w:after="0"/>
        <w:ind w:left="-851" w:right="-284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EE250D" w:rsidRDefault="00EE250D" w:rsidP="00B518FC">
      <w:pPr>
        <w:spacing w:after="0"/>
        <w:ind w:left="-851" w:right="-284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</w:p>
    <w:p w:rsidR="0055124D" w:rsidRPr="000978E8" w:rsidRDefault="0055124D" w:rsidP="00B518FC">
      <w:pPr>
        <w:spacing w:after="0"/>
        <w:ind w:left="-851" w:right="-284"/>
        <w:jc w:val="both"/>
        <w:rPr>
          <w:rStyle w:val="fontstyle01"/>
          <w:rFonts w:ascii="Times New Roman" w:hAnsi="Times New Roman" w:cs="Times New Roman"/>
          <w:sz w:val="18"/>
          <w:szCs w:val="18"/>
        </w:rPr>
      </w:pPr>
      <w:r>
        <w:rPr>
          <w:rStyle w:val="fontstyle01"/>
          <w:rFonts w:ascii="Times New Roman" w:hAnsi="Times New Roman" w:cs="Times New Roman"/>
          <w:sz w:val="18"/>
          <w:szCs w:val="18"/>
        </w:rPr>
        <w:t>Dossier n° E19000018</w:t>
      </w:r>
      <w:r w:rsidRPr="000978E8">
        <w:rPr>
          <w:rStyle w:val="fontstyle01"/>
          <w:rFonts w:ascii="Times New Roman" w:hAnsi="Times New Roman" w:cs="Times New Roman"/>
          <w:sz w:val="18"/>
          <w:szCs w:val="18"/>
        </w:rPr>
        <w:t xml:space="preserve"> / 80   </w:t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        Demande d’autorisation environnementale au titre de l’article R.214-1 du code</w:t>
      </w:r>
      <w:r w:rsidRPr="000978E8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fontstyle01"/>
          <w:rFonts w:ascii="Times New Roman" w:hAnsi="Times New Roman" w:cs="Times New Roman"/>
          <w:sz w:val="18"/>
          <w:szCs w:val="18"/>
        </w:rPr>
        <w:t xml:space="preserve">      </w:t>
      </w:r>
      <w:r w:rsidRPr="000978E8">
        <w:rPr>
          <w:rStyle w:val="fontstyle01"/>
          <w:rFonts w:ascii="Times New Roman" w:hAnsi="Times New Roman" w:cs="Times New Roman"/>
          <w:sz w:val="18"/>
          <w:szCs w:val="18"/>
        </w:rPr>
        <w:t xml:space="preserve"> </w:t>
      </w:r>
      <w:r w:rsidR="00B518FC">
        <w:rPr>
          <w:rStyle w:val="fontstyle01"/>
          <w:rFonts w:ascii="Times New Roman" w:hAnsi="Times New Roman" w:cs="Times New Roman"/>
          <w:sz w:val="18"/>
          <w:szCs w:val="18"/>
        </w:rPr>
        <w:t xml:space="preserve">        Tri. </w:t>
      </w:r>
      <w:proofErr w:type="spellStart"/>
      <w:r w:rsidR="00B518FC">
        <w:rPr>
          <w:rStyle w:val="fontstyle01"/>
          <w:rFonts w:ascii="Times New Roman" w:hAnsi="Times New Roman" w:cs="Times New Roman"/>
          <w:sz w:val="18"/>
          <w:szCs w:val="18"/>
        </w:rPr>
        <w:t>Adm</w:t>
      </w:r>
      <w:proofErr w:type="spellEnd"/>
      <w:r w:rsidR="00B518FC">
        <w:rPr>
          <w:rStyle w:val="fontstyle01"/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>
        <w:rPr>
          <w:rStyle w:val="fontstyle01"/>
          <w:rFonts w:ascii="Times New Roman" w:hAnsi="Times New Roman" w:cs="Times New Roman"/>
          <w:sz w:val="18"/>
          <w:szCs w:val="18"/>
        </w:rPr>
        <w:t>d’Amiens</w:t>
      </w:r>
      <w:proofErr w:type="gramEnd"/>
    </w:p>
    <w:p w:rsidR="0055124D" w:rsidRDefault="0055124D" w:rsidP="005512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de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l’environnement, relative à la création d’un lotissement</w:t>
      </w:r>
    </w:p>
    <w:p w:rsidR="00B518FC" w:rsidRDefault="0055124D" w:rsidP="00B518FC">
      <w:pPr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« Résidence La Clé des Champs – 2 » à </w:t>
      </w:r>
      <w:proofErr w:type="spellStart"/>
      <w:r>
        <w:rPr>
          <w:rFonts w:ascii="Times New Roman" w:hAnsi="Times New Roman" w:cs="Times New Roman"/>
          <w:sz w:val="20"/>
          <w:szCs w:val="20"/>
        </w:rPr>
        <w:t>Poulainville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(80)</w:t>
      </w:r>
    </w:p>
    <w:p w:rsidR="00305B4A" w:rsidRPr="00B518FC" w:rsidRDefault="00305B4A" w:rsidP="00B518FC">
      <w:pPr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1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5B4A" w:rsidRDefault="00305B4A" w:rsidP="00305B4A">
      <w:pPr>
        <w:jc w:val="both"/>
        <w:rPr>
          <w:i/>
        </w:rPr>
      </w:pPr>
    </w:p>
    <w:p w:rsidR="00305B4A" w:rsidRDefault="00305B4A" w:rsidP="00305B4A">
      <w:pPr>
        <w:jc w:val="both"/>
        <w:rPr>
          <w:i/>
        </w:rPr>
      </w:pPr>
    </w:p>
    <w:tbl>
      <w:tblPr>
        <w:tblpPr w:leftFromText="141" w:rightFromText="141" w:vertAnchor="text" w:horzAnchor="margin" w:tblpY="-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</w:tblGrid>
      <w:tr w:rsidR="00305B4A" w:rsidRPr="00267D1C" w:rsidTr="00FA18AE">
        <w:trPr>
          <w:trHeight w:val="413"/>
        </w:trPr>
        <w:tc>
          <w:tcPr>
            <w:tcW w:w="1838" w:type="dxa"/>
            <w:shd w:val="clear" w:color="auto" w:fill="CCECFF"/>
          </w:tcPr>
          <w:p w:rsidR="00305B4A" w:rsidRPr="001F6F4C" w:rsidRDefault="00305B4A" w:rsidP="00FA18AE">
            <w:pPr>
              <w:jc w:val="both"/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 xml:space="preserve">   </w:t>
            </w:r>
            <w:r w:rsidRPr="00267D1C">
              <w:rPr>
                <w:b/>
                <w:i/>
                <w:color w:val="333399"/>
                <w:sz w:val="28"/>
                <w:szCs w:val="28"/>
              </w:rPr>
              <w:t xml:space="preserve"> </w:t>
            </w:r>
            <w:r w:rsidRPr="001F6F4C">
              <w:rPr>
                <w:rFonts w:ascii="Times New Roman" w:hAnsi="Times New Roman" w:cs="Times New Roman"/>
                <w:b/>
                <w:i/>
                <w:color w:val="333399"/>
                <w:sz w:val="24"/>
                <w:szCs w:val="24"/>
              </w:rPr>
              <w:t>Sur la forme</w:t>
            </w:r>
          </w:p>
        </w:tc>
      </w:tr>
    </w:tbl>
    <w:p w:rsidR="00305B4A" w:rsidRDefault="00305B4A" w:rsidP="00B51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50D" w:rsidRPr="007F3749" w:rsidRDefault="00173857" w:rsidP="00EE250D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4A">
        <w:rPr>
          <w:rFonts w:ascii="Times New Roman" w:hAnsi="Times New Roman" w:cs="Times New Roman"/>
          <w:sz w:val="24"/>
          <w:szCs w:val="24"/>
        </w:rPr>
        <w:t xml:space="preserve"> </w:t>
      </w:r>
      <w:r w:rsidR="00B518FC">
        <w:rPr>
          <w:rFonts w:ascii="Times New Roman" w:hAnsi="Times New Roman" w:cs="Times New Roman"/>
          <w:sz w:val="24"/>
          <w:szCs w:val="24"/>
        </w:rPr>
        <w:t xml:space="preserve"> - </w:t>
      </w:r>
      <w:r w:rsidR="00305B4A">
        <w:rPr>
          <w:rFonts w:ascii="Times New Roman" w:hAnsi="Times New Roman" w:cs="Times New Roman"/>
          <w:sz w:val="24"/>
          <w:szCs w:val="24"/>
        </w:rPr>
        <w:t>l</w:t>
      </w:r>
      <w:r w:rsidR="00305B4A" w:rsidRPr="001F6F4C">
        <w:rPr>
          <w:rFonts w:ascii="Times New Roman" w:hAnsi="Times New Roman" w:cs="Times New Roman"/>
          <w:sz w:val="24"/>
          <w:szCs w:val="24"/>
        </w:rPr>
        <w:t xml:space="preserve">'enquête s'est déroulée de manière satisfaisante, dans les conditions requises par la </w:t>
      </w:r>
      <w:r w:rsidR="00305B4A">
        <w:rPr>
          <w:rFonts w:ascii="Times New Roman" w:hAnsi="Times New Roman" w:cs="Times New Roman"/>
          <w:sz w:val="24"/>
          <w:szCs w:val="24"/>
        </w:rPr>
        <w:t xml:space="preserve">  </w:t>
      </w:r>
      <w:r w:rsidR="00B518FC">
        <w:rPr>
          <w:rFonts w:ascii="Times New Roman" w:hAnsi="Times New Roman" w:cs="Times New Roman"/>
          <w:sz w:val="24"/>
          <w:szCs w:val="24"/>
        </w:rPr>
        <w:t xml:space="preserve"> </w:t>
      </w:r>
      <w:r w:rsidR="00305B4A" w:rsidRPr="001F6F4C">
        <w:rPr>
          <w:rFonts w:ascii="Times New Roman" w:hAnsi="Times New Roman" w:cs="Times New Roman"/>
          <w:sz w:val="24"/>
          <w:szCs w:val="24"/>
        </w:rPr>
        <w:t>législation e</w:t>
      </w:r>
      <w:r w:rsidR="00305B4A">
        <w:rPr>
          <w:rFonts w:ascii="Times New Roman" w:hAnsi="Times New Roman" w:cs="Times New Roman"/>
          <w:sz w:val="24"/>
          <w:szCs w:val="24"/>
        </w:rPr>
        <w:t>n vigueur, et conformément à l'</w:t>
      </w:r>
      <w:r w:rsidR="00305B4A" w:rsidRPr="00226D28">
        <w:rPr>
          <w:rFonts w:ascii="Times New Roman" w:hAnsi="Times New Roman" w:cs="Times New Roman"/>
          <w:sz w:val="24"/>
          <w:szCs w:val="24"/>
        </w:rPr>
        <w:t>arrêté de</w:t>
      </w:r>
      <w:r w:rsidR="00305B4A" w:rsidRPr="00124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85C">
        <w:rPr>
          <w:rFonts w:ascii="Times New Roman" w:hAnsi="Times New Roman" w:cs="Times New Roman"/>
          <w:sz w:val="24"/>
          <w:szCs w:val="24"/>
        </w:rPr>
        <w:t>Mme la Préfè</w:t>
      </w:r>
      <w:r w:rsidR="00305B4A">
        <w:rPr>
          <w:rFonts w:ascii="Times New Roman" w:hAnsi="Times New Roman" w:cs="Times New Roman"/>
          <w:sz w:val="24"/>
          <w:szCs w:val="24"/>
        </w:rPr>
        <w:t>t</w:t>
      </w:r>
      <w:r w:rsidR="0059685C">
        <w:rPr>
          <w:rFonts w:ascii="Times New Roman" w:hAnsi="Times New Roman" w:cs="Times New Roman"/>
          <w:sz w:val="24"/>
          <w:szCs w:val="24"/>
        </w:rPr>
        <w:t>e</w:t>
      </w:r>
      <w:r w:rsidR="00305B4A">
        <w:rPr>
          <w:rFonts w:ascii="Times New Roman" w:hAnsi="Times New Roman" w:cs="Times New Roman"/>
          <w:sz w:val="24"/>
          <w:szCs w:val="24"/>
        </w:rPr>
        <w:t xml:space="preserve"> de la Somme</w:t>
      </w:r>
      <w:r w:rsidR="00305B4A" w:rsidRPr="0012448C">
        <w:rPr>
          <w:rFonts w:ascii="Times New Roman" w:hAnsi="Times New Roman" w:cs="Times New Roman"/>
          <w:sz w:val="24"/>
          <w:szCs w:val="24"/>
        </w:rPr>
        <w:t>,</w:t>
      </w:r>
      <w:r w:rsidR="00305B4A">
        <w:rPr>
          <w:rFonts w:ascii="Times New Roman" w:hAnsi="Times New Roman" w:cs="Times New Roman"/>
          <w:sz w:val="24"/>
          <w:szCs w:val="24"/>
        </w:rPr>
        <w:t xml:space="preserve"> </w:t>
      </w:r>
      <w:r w:rsidR="00305B4A" w:rsidRPr="0012448C">
        <w:rPr>
          <w:rFonts w:ascii="Times New Roman" w:hAnsi="Times New Roman" w:cs="Times New Roman"/>
          <w:sz w:val="24"/>
          <w:szCs w:val="24"/>
        </w:rPr>
        <w:t xml:space="preserve">en date du </w:t>
      </w:r>
      <w:r w:rsidR="002F2277">
        <w:rPr>
          <w:rFonts w:ascii="Times New Roman" w:hAnsi="Times New Roman" w:cs="Times New Roman"/>
          <w:sz w:val="24"/>
          <w:szCs w:val="24"/>
        </w:rPr>
        <w:t>28 février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59685C">
        <w:rPr>
          <w:rFonts w:ascii="Times New Roman" w:hAnsi="Times New Roman" w:cs="Times New Roman"/>
          <w:sz w:val="24"/>
          <w:szCs w:val="24"/>
        </w:rPr>
        <w:t>, pour une durée de 32</w:t>
      </w:r>
      <w:r w:rsidR="00305B4A" w:rsidRPr="007F3749">
        <w:rPr>
          <w:rFonts w:ascii="Times New Roman" w:hAnsi="Times New Roman" w:cs="Times New Roman"/>
          <w:sz w:val="24"/>
          <w:szCs w:val="24"/>
        </w:rPr>
        <w:t xml:space="preserve"> jours consécut</w:t>
      </w:r>
      <w:r w:rsidR="00305B4A">
        <w:rPr>
          <w:rFonts w:ascii="Times New Roman" w:hAnsi="Times New Roman" w:cs="Times New Roman"/>
          <w:sz w:val="24"/>
          <w:szCs w:val="24"/>
        </w:rPr>
        <w:t>ifs,</w:t>
      </w:r>
      <w:r>
        <w:rPr>
          <w:rFonts w:ascii="Times New Roman" w:hAnsi="Times New Roman" w:cs="Times New Roman"/>
          <w:sz w:val="24"/>
          <w:szCs w:val="24"/>
        </w:rPr>
        <w:t xml:space="preserve"> du 02 avril au 03 mai 2019 ;</w:t>
      </w:r>
    </w:p>
    <w:p w:rsidR="00173857" w:rsidRDefault="00305B4A" w:rsidP="00305B4A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F6F4C">
        <w:rPr>
          <w:rFonts w:ascii="Times New Roman" w:hAnsi="Times New Roman" w:cs="Times New Roman"/>
          <w:sz w:val="24"/>
          <w:szCs w:val="24"/>
        </w:rPr>
        <w:t>a publicité légale a bien é</w:t>
      </w:r>
      <w:r w:rsidR="00173857">
        <w:rPr>
          <w:rFonts w:ascii="Times New Roman" w:hAnsi="Times New Roman" w:cs="Times New Roman"/>
          <w:sz w:val="24"/>
          <w:szCs w:val="24"/>
        </w:rPr>
        <w:t>té respectée :</w:t>
      </w:r>
    </w:p>
    <w:p w:rsidR="001A6364" w:rsidRDefault="001A6364" w:rsidP="001A6364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</w:t>
      </w:r>
      <w:r w:rsidR="00305B4A">
        <w:rPr>
          <w:rFonts w:ascii="Times New Roman" w:hAnsi="Times New Roman" w:cs="Times New Roman"/>
          <w:sz w:val="24"/>
          <w:szCs w:val="24"/>
        </w:rPr>
        <w:t>par deux</w:t>
      </w:r>
      <w:r w:rsidR="00305B4A" w:rsidRPr="001F6F4C">
        <w:rPr>
          <w:rFonts w:ascii="Times New Roman" w:hAnsi="Times New Roman" w:cs="Times New Roman"/>
          <w:sz w:val="24"/>
          <w:szCs w:val="24"/>
        </w:rPr>
        <w:t xml:space="preserve"> parution</w:t>
      </w:r>
      <w:r w:rsidR="00305B4A">
        <w:rPr>
          <w:rFonts w:ascii="Times New Roman" w:hAnsi="Times New Roman" w:cs="Times New Roman"/>
          <w:sz w:val="24"/>
          <w:szCs w:val="24"/>
        </w:rPr>
        <w:t>s</w:t>
      </w:r>
      <w:r w:rsidR="00305B4A" w:rsidRPr="001F6F4C">
        <w:rPr>
          <w:rFonts w:ascii="Times New Roman" w:hAnsi="Times New Roman" w:cs="Times New Roman"/>
          <w:sz w:val="24"/>
          <w:szCs w:val="24"/>
        </w:rPr>
        <w:t xml:space="preserve"> d'un avis d'enquête</w:t>
      </w:r>
      <w:r w:rsidR="00305B4A">
        <w:rPr>
          <w:rFonts w:ascii="Times New Roman" w:hAnsi="Times New Roman" w:cs="Times New Roman"/>
          <w:sz w:val="24"/>
          <w:szCs w:val="24"/>
        </w:rPr>
        <w:t>,</w:t>
      </w:r>
      <w:r w:rsidR="00305B4A" w:rsidRPr="001F6F4C">
        <w:rPr>
          <w:rFonts w:ascii="Times New Roman" w:hAnsi="Times New Roman" w:cs="Times New Roman"/>
          <w:sz w:val="24"/>
          <w:szCs w:val="24"/>
        </w:rPr>
        <w:t xml:space="preserve">  dans </w:t>
      </w:r>
      <w:r w:rsidR="00305B4A">
        <w:rPr>
          <w:rFonts w:ascii="Times New Roman" w:hAnsi="Times New Roman" w:cs="Times New Roman"/>
          <w:sz w:val="24"/>
          <w:szCs w:val="24"/>
        </w:rPr>
        <w:t>deux</w:t>
      </w:r>
      <w:r w:rsidR="00305B4A" w:rsidRPr="001F6F4C">
        <w:rPr>
          <w:rFonts w:ascii="Times New Roman" w:hAnsi="Times New Roman" w:cs="Times New Roman"/>
          <w:sz w:val="24"/>
          <w:szCs w:val="24"/>
        </w:rPr>
        <w:t xml:space="preserve"> </w:t>
      </w:r>
      <w:r w:rsidR="00305B4A">
        <w:rPr>
          <w:rFonts w:ascii="Times New Roman" w:hAnsi="Times New Roman" w:cs="Times New Roman"/>
          <w:sz w:val="24"/>
          <w:szCs w:val="24"/>
        </w:rPr>
        <w:t xml:space="preserve">journaux </w:t>
      </w:r>
      <w:r w:rsidR="00305B4A" w:rsidRPr="001F6F4C">
        <w:rPr>
          <w:rFonts w:ascii="Times New Roman" w:hAnsi="Times New Roman" w:cs="Times New Roman"/>
          <w:sz w:val="24"/>
          <w:szCs w:val="24"/>
        </w:rPr>
        <w:t xml:space="preserve"> paraissant localement, </w:t>
      </w:r>
    </w:p>
    <w:p w:rsidR="001A6364" w:rsidRDefault="001A6364" w:rsidP="001A6364">
      <w:p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</w:t>
      </w:r>
      <w:r w:rsidR="00305B4A" w:rsidRPr="001F6F4C">
        <w:rPr>
          <w:rFonts w:ascii="Times New Roman" w:hAnsi="Times New Roman" w:cs="Times New Roman"/>
          <w:sz w:val="24"/>
          <w:szCs w:val="24"/>
        </w:rPr>
        <w:t>par un avis d'enquête affiché dans les panneaux d'information de</w:t>
      </w:r>
      <w:r w:rsidR="00173857">
        <w:rPr>
          <w:rFonts w:ascii="Times New Roman" w:hAnsi="Times New Roman" w:cs="Times New Roman"/>
          <w:sz w:val="24"/>
          <w:szCs w:val="24"/>
        </w:rPr>
        <w:t xml:space="preserve"> la  mairie</w:t>
      </w:r>
      <w:r w:rsidR="00305B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73857">
        <w:rPr>
          <w:rFonts w:ascii="Times New Roman" w:hAnsi="Times New Roman" w:cs="Times New Roman"/>
          <w:sz w:val="24"/>
          <w:szCs w:val="24"/>
        </w:rPr>
        <w:t>Poulainville</w:t>
      </w:r>
      <w:proofErr w:type="spellEnd"/>
      <w:r w:rsidR="00305B4A">
        <w:rPr>
          <w:rFonts w:ascii="Times New Roman" w:hAnsi="Times New Roman" w:cs="Times New Roman"/>
        </w:rPr>
        <w:t xml:space="preserve">, </w:t>
      </w:r>
    </w:p>
    <w:p w:rsidR="00EE250D" w:rsidRDefault="00305B4A" w:rsidP="00EE250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F6F4C">
        <w:rPr>
          <w:rFonts w:ascii="Times New Roman" w:hAnsi="Times New Roman" w:cs="Times New Roman"/>
          <w:sz w:val="24"/>
          <w:szCs w:val="24"/>
        </w:rPr>
        <w:t xml:space="preserve"> </w:t>
      </w:r>
      <w:r w:rsidR="001A6364">
        <w:rPr>
          <w:rFonts w:ascii="Times New Roman" w:hAnsi="Times New Roman" w:cs="Times New Roman"/>
          <w:sz w:val="24"/>
          <w:szCs w:val="24"/>
        </w:rPr>
        <w:t xml:space="preserve">     * </w:t>
      </w:r>
      <w:r w:rsidRPr="001F6F4C">
        <w:rPr>
          <w:rFonts w:ascii="Times New Roman" w:hAnsi="Times New Roman" w:cs="Times New Roman"/>
          <w:sz w:val="24"/>
          <w:szCs w:val="24"/>
        </w:rPr>
        <w:t>par un avis placé</w:t>
      </w:r>
      <w:r w:rsidR="003B7C6F">
        <w:rPr>
          <w:rFonts w:ascii="Times New Roman" w:hAnsi="Times New Roman" w:cs="Times New Roman"/>
          <w:sz w:val="24"/>
          <w:szCs w:val="24"/>
        </w:rPr>
        <w:t xml:space="preserve"> en limite</w:t>
      </w:r>
      <w:r w:rsidR="001A6364">
        <w:rPr>
          <w:rFonts w:ascii="Times New Roman" w:hAnsi="Times New Roman" w:cs="Times New Roman"/>
          <w:sz w:val="24"/>
          <w:szCs w:val="24"/>
        </w:rPr>
        <w:t xml:space="preserve"> du site prévu</w:t>
      </w:r>
      <w:r>
        <w:rPr>
          <w:rFonts w:ascii="Times New Roman" w:hAnsi="Times New Roman" w:cs="Times New Roman"/>
          <w:sz w:val="24"/>
          <w:szCs w:val="24"/>
        </w:rPr>
        <w:t xml:space="preserve"> pour </w:t>
      </w:r>
      <w:r w:rsidR="001A6364">
        <w:rPr>
          <w:rFonts w:ascii="Times New Roman" w:hAnsi="Times New Roman" w:cs="Times New Roman"/>
          <w:sz w:val="24"/>
          <w:szCs w:val="24"/>
        </w:rPr>
        <w:t>la réalisation du projet ;</w:t>
      </w:r>
    </w:p>
    <w:p w:rsidR="00EE250D" w:rsidRDefault="00305B4A" w:rsidP="00EE250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l'ensemble du dossier, pendant la durée de l'enquête, était acces</w:t>
      </w:r>
      <w:r w:rsidR="001A6364">
        <w:rPr>
          <w:rFonts w:ascii="Times New Roman" w:hAnsi="Times New Roman" w:cs="Times New Roman"/>
          <w:sz w:val="24"/>
          <w:szCs w:val="24"/>
        </w:rPr>
        <w:t xml:space="preserve">sible au public en mairie de </w:t>
      </w:r>
      <w:r w:rsidR="00B51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364">
        <w:rPr>
          <w:rFonts w:ascii="Times New Roman" w:hAnsi="Times New Roman" w:cs="Times New Roman"/>
          <w:sz w:val="24"/>
          <w:szCs w:val="24"/>
        </w:rPr>
        <w:t>Poulainville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et sur le site "Internet" de la préfecture d'Amiens</w:t>
      </w:r>
      <w:r w:rsidR="0059685C">
        <w:rPr>
          <w:rFonts w:ascii="Times New Roman" w:hAnsi="Times New Roman" w:cs="Times New Roman"/>
          <w:sz w:val="24"/>
          <w:szCs w:val="24"/>
        </w:rPr>
        <w:t>, et des sous-préfectures d’Abbeville, de Péronne et de Montdidier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18FC" w:rsidRDefault="00305B4A" w:rsidP="00B518FC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1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F6F4C">
        <w:rPr>
          <w:rFonts w:ascii="Times New Roman" w:hAnsi="Times New Roman" w:cs="Times New Roman"/>
          <w:sz w:val="24"/>
          <w:szCs w:val="24"/>
        </w:rPr>
        <w:t>e p</w:t>
      </w:r>
      <w:r>
        <w:rPr>
          <w:rFonts w:ascii="Times New Roman" w:hAnsi="Times New Roman" w:cs="Times New Roman"/>
          <w:sz w:val="24"/>
          <w:szCs w:val="24"/>
        </w:rPr>
        <w:t>ublic a pu s'exprimer librement :</w:t>
      </w:r>
    </w:p>
    <w:p w:rsidR="001A6364" w:rsidRDefault="00305B4A" w:rsidP="00305B4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 </w:t>
      </w:r>
      <w:r w:rsidRPr="001F6F4C">
        <w:rPr>
          <w:rFonts w:ascii="Times New Roman" w:hAnsi="Times New Roman" w:cs="Times New Roman"/>
          <w:sz w:val="24"/>
          <w:szCs w:val="24"/>
        </w:rPr>
        <w:t xml:space="preserve">par courrier </w:t>
      </w:r>
      <w:r>
        <w:rPr>
          <w:rFonts w:ascii="Times New Roman" w:hAnsi="Times New Roman" w:cs="Times New Roman"/>
          <w:sz w:val="24"/>
          <w:szCs w:val="24"/>
        </w:rPr>
        <w:t>adres</w:t>
      </w:r>
      <w:r w:rsidR="001A6364">
        <w:rPr>
          <w:rFonts w:ascii="Times New Roman" w:hAnsi="Times New Roman" w:cs="Times New Roman"/>
          <w:sz w:val="24"/>
          <w:szCs w:val="24"/>
        </w:rPr>
        <w:t>sé au commissaire enquêteur,</w:t>
      </w:r>
    </w:p>
    <w:p w:rsidR="00305B4A" w:rsidRDefault="001A6364" w:rsidP="00305B4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 </w:t>
      </w:r>
      <w:r w:rsidR="00305B4A" w:rsidRPr="001F6F4C">
        <w:rPr>
          <w:rFonts w:ascii="Times New Roman" w:hAnsi="Times New Roman" w:cs="Times New Roman"/>
          <w:sz w:val="24"/>
          <w:szCs w:val="24"/>
        </w:rPr>
        <w:t>par une observation portée au</w:t>
      </w:r>
      <w:r w:rsidR="00305B4A">
        <w:rPr>
          <w:rFonts w:ascii="Times New Roman" w:hAnsi="Times New Roman" w:cs="Times New Roman"/>
          <w:sz w:val="24"/>
          <w:szCs w:val="24"/>
        </w:rPr>
        <w:t>x</w:t>
      </w:r>
      <w:r w:rsidR="00305B4A" w:rsidRPr="001F6F4C">
        <w:rPr>
          <w:rFonts w:ascii="Times New Roman" w:hAnsi="Times New Roman" w:cs="Times New Roman"/>
          <w:sz w:val="24"/>
          <w:szCs w:val="24"/>
        </w:rPr>
        <w:t xml:space="preserve"> registre</w:t>
      </w:r>
      <w:r w:rsidR="00305B4A">
        <w:rPr>
          <w:rFonts w:ascii="Times New Roman" w:hAnsi="Times New Roman" w:cs="Times New Roman"/>
          <w:sz w:val="24"/>
          <w:szCs w:val="24"/>
        </w:rPr>
        <w:t>s</w:t>
      </w:r>
      <w:r w:rsidR="00305B4A" w:rsidRPr="001F6F4C">
        <w:rPr>
          <w:rFonts w:ascii="Times New Roman" w:hAnsi="Times New Roman" w:cs="Times New Roman"/>
          <w:sz w:val="24"/>
          <w:szCs w:val="24"/>
        </w:rPr>
        <w:t xml:space="preserve"> d'enquête, mis à la disposition du public </w:t>
      </w:r>
      <w:r w:rsidR="00305B4A">
        <w:rPr>
          <w:rFonts w:ascii="Times New Roman" w:hAnsi="Times New Roman" w:cs="Times New Roman"/>
          <w:sz w:val="24"/>
          <w:szCs w:val="24"/>
        </w:rPr>
        <w:t xml:space="preserve">pendant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8FC">
        <w:rPr>
          <w:rFonts w:ascii="Times New Roman" w:hAnsi="Times New Roman" w:cs="Times New Roman"/>
          <w:sz w:val="24"/>
          <w:szCs w:val="24"/>
        </w:rPr>
        <w:t>la durée de l'enquête dans la mairie concernée</w:t>
      </w:r>
      <w:r w:rsidR="00305B4A">
        <w:rPr>
          <w:rFonts w:ascii="Times New Roman" w:hAnsi="Times New Roman" w:cs="Times New Roman"/>
          <w:sz w:val="24"/>
          <w:szCs w:val="24"/>
        </w:rPr>
        <w:t>, aux jours et  heures d'ouvertures</w:t>
      </w:r>
      <w:r w:rsidR="00B518FC">
        <w:rPr>
          <w:rFonts w:ascii="Times New Roman" w:hAnsi="Times New Roman" w:cs="Times New Roman"/>
          <w:sz w:val="24"/>
          <w:szCs w:val="24"/>
        </w:rPr>
        <w:t xml:space="preserve"> habituels de cette collectivité,</w:t>
      </w:r>
    </w:p>
    <w:p w:rsidR="00EE250D" w:rsidRPr="00476423" w:rsidRDefault="00305B4A" w:rsidP="00EE250D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 par un courrier électronique sur le site Internet de la préfecture de la Somme</w:t>
      </w:r>
      <w:r w:rsidR="00B518FC">
        <w:rPr>
          <w:rFonts w:ascii="Times New Roman" w:hAnsi="Times New Roman" w:cs="Times New Roman"/>
          <w:sz w:val="24"/>
          <w:szCs w:val="24"/>
        </w:rPr>
        <w:t>.</w:t>
      </w:r>
    </w:p>
    <w:p w:rsidR="00EE250D" w:rsidRPr="00226D28" w:rsidRDefault="00305B4A" w:rsidP="00EE250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t xml:space="preserve"> </w:t>
      </w:r>
      <w:r w:rsidRPr="00FC1028">
        <w:rPr>
          <w:b/>
          <w:i/>
        </w:rPr>
        <w:t xml:space="preserve">- </w:t>
      </w:r>
      <w:r w:rsidR="00B518FC">
        <w:rPr>
          <w:rFonts w:ascii="Times New Roman" w:hAnsi="Times New Roman" w:cs="Times New Roman"/>
          <w:sz w:val="24"/>
          <w:szCs w:val="24"/>
        </w:rPr>
        <w:t xml:space="preserve">  </w:t>
      </w:r>
      <w:r w:rsidR="001A6364">
        <w:rPr>
          <w:rFonts w:ascii="Times New Roman" w:hAnsi="Times New Roman" w:cs="Times New Roman"/>
          <w:sz w:val="24"/>
          <w:szCs w:val="24"/>
        </w:rPr>
        <w:t>BDL Promotion</w:t>
      </w:r>
      <w:r w:rsidRPr="00226D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suite aux observations du public recueillies lors de l'enquête, a apporté s</w:t>
      </w:r>
      <w:r w:rsidR="003B7C6F">
        <w:rPr>
          <w:rFonts w:ascii="Times New Roman" w:hAnsi="Times New Roman" w:cs="Times New Roman"/>
          <w:sz w:val="24"/>
          <w:szCs w:val="24"/>
        </w:rPr>
        <w:t>es commentair</w:t>
      </w:r>
      <w:r w:rsidRPr="00226D28">
        <w:rPr>
          <w:rFonts w:ascii="Times New Roman" w:hAnsi="Times New Roman" w:cs="Times New Roman"/>
          <w:sz w:val="24"/>
          <w:szCs w:val="24"/>
        </w:rPr>
        <w:t>es dans un mémoire qui m’a été communiqué dans les délais requis</w:t>
      </w:r>
      <w:r>
        <w:rPr>
          <w:rFonts w:ascii="Times New Roman" w:hAnsi="Times New Roman" w:cs="Times New Roman"/>
          <w:sz w:val="24"/>
          <w:szCs w:val="24"/>
        </w:rPr>
        <w:t> ;</w:t>
      </w:r>
      <w:r w:rsidRPr="0022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50D" w:rsidRDefault="00305B4A" w:rsidP="00EE250D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6D28">
        <w:rPr>
          <w:rFonts w:ascii="Times New Roman" w:hAnsi="Times New Roman" w:cs="Times New Roman"/>
          <w:sz w:val="24"/>
          <w:szCs w:val="24"/>
        </w:rPr>
        <w:t xml:space="preserve"> - </w:t>
      </w:r>
      <w:r w:rsidR="00B518FC">
        <w:rPr>
          <w:rFonts w:ascii="Times New Roman" w:hAnsi="Times New Roman" w:cs="Times New Roman"/>
          <w:sz w:val="24"/>
          <w:szCs w:val="24"/>
        </w:rPr>
        <w:t xml:space="preserve"> </w:t>
      </w:r>
      <w:r w:rsidRPr="00226D28">
        <w:rPr>
          <w:rFonts w:ascii="Times New Roman" w:hAnsi="Times New Roman" w:cs="Times New Roman"/>
          <w:sz w:val="24"/>
          <w:szCs w:val="24"/>
        </w:rPr>
        <w:t>j’ai pu accomplir les démarches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6D28">
        <w:rPr>
          <w:rFonts w:ascii="Times New Roman" w:hAnsi="Times New Roman" w:cs="Times New Roman"/>
          <w:sz w:val="24"/>
          <w:szCs w:val="24"/>
        </w:rPr>
        <w:t xml:space="preserve"> et obtenir toutes informations que je jugeais utiles et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6D28">
        <w:rPr>
          <w:rFonts w:ascii="Times New Roman" w:hAnsi="Times New Roman" w:cs="Times New Roman"/>
          <w:sz w:val="24"/>
          <w:szCs w:val="24"/>
        </w:rPr>
        <w:t>nécessaires à l’instruction du dossier</w:t>
      </w:r>
      <w:r>
        <w:rPr>
          <w:rFonts w:ascii="Times New Roman" w:hAnsi="Times New Roman" w:cs="Times New Roman"/>
          <w:sz w:val="24"/>
          <w:szCs w:val="24"/>
        </w:rPr>
        <w:t> ;</w:t>
      </w:r>
      <w:r w:rsidRPr="00226D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250D" w:rsidRDefault="001A6364" w:rsidP="00EE250D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5B4A" w:rsidRPr="003C1C02">
        <w:rPr>
          <w:rFonts w:ascii="Times New Roman" w:hAnsi="Times New Roman" w:cs="Times New Roman"/>
          <w:sz w:val="24"/>
          <w:szCs w:val="24"/>
        </w:rPr>
        <w:t xml:space="preserve"> - </w:t>
      </w:r>
      <w:r w:rsidR="00B518FC">
        <w:rPr>
          <w:rFonts w:ascii="Times New Roman" w:hAnsi="Times New Roman" w:cs="Times New Roman"/>
          <w:sz w:val="24"/>
          <w:szCs w:val="24"/>
        </w:rPr>
        <w:t xml:space="preserve"> </w:t>
      </w:r>
      <w:r w:rsidR="00305B4A" w:rsidRPr="003C1C02">
        <w:rPr>
          <w:rFonts w:ascii="Times New Roman" w:hAnsi="Times New Roman" w:cs="Times New Roman"/>
          <w:sz w:val="24"/>
          <w:szCs w:val="24"/>
        </w:rPr>
        <w:t>les permanences prévues par l’arrêté préfectoral se sont tenues dans de b</w:t>
      </w:r>
      <w:r w:rsidR="00305B4A">
        <w:rPr>
          <w:rFonts w:ascii="Times New Roman" w:hAnsi="Times New Roman" w:cs="Times New Roman"/>
          <w:sz w:val="24"/>
          <w:szCs w:val="24"/>
        </w:rPr>
        <w:t>onnes conditions d’organisation ;</w:t>
      </w:r>
      <w:r w:rsidR="00305B4A" w:rsidRPr="003C1C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250D" w:rsidRDefault="00EE250D" w:rsidP="00EE250D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A14EC" w:rsidRDefault="00B518FC" w:rsidP="00305B4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avoir :</w:t>
      </w:r>
    </w:p>
    <w:p w:rsidR="00EE250D" w:rsidRDefault="00EE250D" w:rsidP="00305B4A">
      <w:pPr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518FC" w:rsidRDefault="00EE250D" w:rsidP="00B518FC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518FC">
        <w:rPr>
          <w:rFonts w:ascii="Times New Roman" w:hAnsi="Times New Roman" w:cs="Times New Roman"/>
          <w:sz w:val="24"/>
          <w:szCs w:val="24"/>
        </w:rPr>
        <w:t>nalysé les informations contenues dans le dossier,</w:t>
      </w:r>
    </w:p>
    <w:p w:rsidR="00EE250D" w:rsidRDefault="00EE250D" w:rsidP="00EE250D">
      <w:pPr>
        <w:pStyle w:val="Paragraphedeliste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EE250D" w:rsidRDefault="00EE250D" w:rsidP="00EE250D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518FC" w:rsidRPr="00890A1B">
        <w:rPr>
          <w:rFonts w:ascii="Times New Roman" w:hAnsi="Times New Roman" w:cs="Times New Roman"/>
          <w:sz w:val="24"/>
          <w:szCs w:val="24"/>
        </w:rPr>
        <w:t>encontré Mr José Gilles</w:t>
      </w:r>
      <w:r w:rsidR="00890A1B" w:rsidRPr="00890A1B">
        <w:rPr>
          <w:rFonts w:ascii="Times New Roman" w:hAnsi="Times New Roman" w:cs="Times New Roman"/>
          <w:sz w:val="24"/>
          <w:szCs w:val="24"/>
        </w:rPr>
        <w:t>, coordinateur de travaux lotissements, de BDL Promotion, pour une réunion préparatoire et pour une visite des lieux.</w:t>
      </w:r>
    </w:p>
    <w:p w:rsidR="00EE250D" w:rsidRPr="00EE250D" w:rsidRDefault="00EE250D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50D" w:rsidRDefault="00EE250D" w:rsidP="00EE250D">
      <w:pPr>
        <w:pStyle w:val="Paragraphedelist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50D">
        <w:rPr>
          <w:rFonts w:ascii="Times New Roman" w:hAnsi="Times New Roman" w:cs="Times New Roman"/>
          <w:sz w:val="24"/>
          <w:szCs w:val="24"/>
        </w:rPr>
        <w:t>pris contact avec Mr Claude Vitry, maire de la commune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Poulainville</w:t>
      </w:r>
      <w:proofErr w:type="spellEnd"/>
      <w:r w:rsidRPr="00EE250D">
        <w:rPr>
          <w:rFonts w:ascii="Times New Roman" w:hAnsi="Times New Roman" w:cs="Times New Roman"/>
          <w:sz w:val="24"/>
          <w:szCs w:val="24"/>
        </w:rPr>
        <w:t xml:space="preserve">, pour définir les modalités </w:t>
      </w:r>
      <w:r>
        <w:rPr>
          <w:rFonts w:ascii="Times New Roman" w:hAnsi="Times New Roman" w:cs="Times New Roman"/>
          <w:sz w:val="24"/>
          <w:szCs w:val="24"/>
        </w:rPr>
        <w:t>pratiques de l’enquête,</w:t>
      </w:r>
    </w:p>
    <w:p w:rsidR="00EE250D" w:rsidRPr="00EE250D" w:rsidRDefault="00EE250D" w:rsidP="00EE250D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571783">
      <w:pPr>
        <w:spacing w:after="0"/>
        <w:ind w:left="-113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18D8ED2" wp14:editId="621B5B97">
            <wp:extent cx="8031313" cy="6128951"/>
            <wp:effectExtent l="0" t="0" r="825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1734" cy="615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83" w:rsidRDefault="00571783" w:rsidP="00571783">
      <w:pPr>
        <w:spacing w:after="0"/>
        <w:ind w:left="-1417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571783">
      <w:pPr>
        <w:spacing w:after="0"/>
        <w:ind w:left="-1417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783" w:rsidRDefault="00571783" w:rsidP="00EE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18FC" w:rsidRPr="00B518FC" w:rsidRDefault="00B518FC" w:rsidP="00890A1B">
      <w:pPr>
        <w:pStyle w:val="Paragraphedeliste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305B4A" w:rsidRDefault="00305B4A" w:rsidP="00305B4A">
      <w:pPr>
        <w:spacing w:after="0"/>
        <w:jc w:val="both"/>
        <w:rPr>
          <w:rFonts w:ascii="Times New Roman" w:hAnsi="Times New Roman" w:cs="Times New Roman"/>
        </w:rPr>
      </w:pPr>
    </w:p>
    <w:p w:rsidR="00161E23" w:rsidRDefault="00161E23"/>
    <w:sectPr w:rsidR="00161E23" w:rsidSect="00B518FC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2750"/>
    <w:multiLevelType w:val="hybridMultilevel"/>
    <w:tmpl w:val="4FF4D89E"/>
    <w:lvl w:ilvl="0" w:tplc="9398B8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294"/>
    <w:multiLevelType w:val="hybridMultilevel"/>
    <w:tmpl w:val="D14CE284"/>
    <w:lvl w:ilvl="0" w:tplc="339431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11D6"/>
    <w:multiLevelType w:val="hybridMultilevel"/>
    <w:tmpl w:val="71E03342"/>
    <w:lvl w:ilvl="0" w:tplc="EB72FA4A">
      <w:numFmt w:val="bullet"/>
      <w:lvlText w:val="-"/>
      <w:lvlJc w:val="left"/>
      <w:pPr>
        <w:ind w:left="21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4842111"/>
    <w:multiLevelType w:val="hybridMultilevel"/>
    <w:tmpl w:val="29B2FFB6"/>
    <w:lvl w:ilvl="0" w:tplc="BA1E95EC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12CB"/>
    <w:multiLevelType w:val="hybridMultilevel"/>
    <w:tmpl w:val="ED6CFAAC"/>
    <w:lvl w:ilvl="0" w:tplc="F18C446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5F1193"/>
    <w:multiLevelType w:val="hybridMultilevel"/>
    <w:tmpl w:val="84DC6344"/>
    <w:lvl w:ilvl="0" w:tplc="DBE44FB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4A"/>
    <w:rsid w:val="00161E23"/>
    <w:rsid w:val="00173857"/>
    <w:rsid w:val="001A6364"/>
    <w:rsid w:val="002F2277"/>
    <w:rsid w:val="00305B4A"/>
    <w:rsid w:val="00327B22"/>
    <w:rsid w:val="003B7C6F"/>
    <w:rsid w:val="003C2809"/>
    <w:rsid w:val="0055124D"/>
    <w:rsid w:val="00571783"/>
    <w:rsid w:val="0059685C"/>
    <w:rsid w:val="00661253"/>
    <w:rsid w:val="006A14EC"/>
    <w:rsid w:val="007F7D8B"/>
    <w:rsid w:val="0083736D"/>
    <w:rsid w:val="00890A1B"/>
    <w:rsid w:val="008F55BB"/>
    <w:rsid w:val="009459E0"/>
    <w:rsid w:val="00B518FC"/>
    <w:rsid w:val="00EE250D"/>
    <w:rsid w:val="00FA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9E43-D300-4FE4-AB76-D20128B3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4A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7385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Paragraphedeliste">
    <w:name w:val="List Paragraph"/>
    <w:aliases w:val="liste"/>
    <w:basedOn w:val="Normal"/>
    <w:link w:val="ParagraphedelisteCar"/>
    <w:uiPriority w:val="34"/>
    <w:qFormat/>
    <w:rsid w:val="0055124D"/>
    <w:pPr>
      <w:ind w:left="720"/>
      <w:contextualSpacing/>
    </w:pPr>
  </w:style>
  <w:style w:type="character" w:customStyle="1" w:styleId="ParagraphedelisteCar">
    <w:name w:val="Paragraphe de liste Car"/>
    <w:aliases w:val="liste Car"/>
    <w:basedOn w:val="Policepardfaut"/>
    <w:link w:val="Paragraphedeliste"/>
    <w:uiPriority w:val="34"/>
    <w:locked/>
    <w:rsid w:val="0055124D"/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DEBOEVRE</dc:creator>
  <cp:keywords/>
  <dc:description/>
  <cp:lastModifiedBy>Yves DEBOEVRE</cp:lastModifiedBy>
  <cp:revision>17</cp:revision>
  <cp:lastPrinted>2019-05-28T14:07:00Z</cp:lastPrinted>
  <dcterms:created xsi:type="dcterms:W3CDTF">2019-05-18T09:35:00Z</dcterms:created>
  <dcterms:modified xsi:type="dcterms:W3CDTF">2019-05-30T08:22:00Z</dcterms:modified>
</cp:coreProperties>
</file>